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1FAD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B61FAD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B61FAD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B61FAD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 </w:t>
      </w:r>
      <w:r>
        <w:rPr>
          <w:rFonts w:ascii="Arial" w:hAnsi="Arial" w:cs="Arial"/>
          <w:sz w:val="16"/>
          <w:szCs w:val="16"/>
          <w:lang w:val="pt-BR" w:eastAsia="pt-BR"/>
        </w:rPr>
        <w:t>442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>
        <w:rPr>
          <w:rFonts w:ascii="Arial" w:hAnsi="Arial" w:cs="Arial"/>
          <w:sz w:val="16"/>
          <w:szCs w:val="16"/>
          <w:lang w:val="pt-BR" w:eastAsia="pt-BR"/>
        </w:rPr>
        <w:t>28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JULHO   DE   2014</w:t>
      </w:r>
    </w:p>
    <w:p w:rsidR="00000000" w:rsidRDefault="00B61FAD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 Resumido da          Execução Orçamentária, referente ao 3° Bimestre de 2014.</w:t>
      </w:r>
    </w:p>
    <w:p w:rsidR="00000000" w:rsidRDefault="00B61FAD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À Secretária de Estad</w:t>
      </w:r>
      <w:r>
        <w:rPr>
          <w:rFonts w:ascii="Arial" w:hAnsi="Arial" w:cs="Arial"/>
          <w:sz w:val="16"/>
          <w:szCs w:val="16"/>
          <w:lang w:val="pt-BR" w:eastAsia="pt-BR"/>
        </w:rPr>
        <w:t xml:space="preserve">o da Fazenda,  no uso de suas atribuições legais, que lhe confere o Decreto nº </w:t>
      </w:r>
      <w:r>
        <w:rPr>
          <w:rFonts w:ascii="Arial" w:hAnsi="Arial" w:cs="Arial"/>
          <w:sz w:val="16"/>
          <w:szCs w:val="16"/>
          <w:lang w:val="pt-BR"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  <w:r>
        <w:rPr>
          <w:rFonts w:ascii="Arial" w:hAnsi="Arial" w:cs="Arial"/>
          <w:sz w:val="16"/>
          <w:szCs w:val="16"/>
          <w:lang w:val="pt-BR" w:eastAsia="pt-BR"/>
        </w:rPr>
        <w:t>056</w:t>
      </w:r>
      <w:r>
        <w:rPr>
          <w:rFonts w:ascii="Arial" w:hAnsi="Arial" w:cs="Arial"/>
          <w:sz w:val="16"/>
          <w:szCs w:val="16"/>
          <w:lang w:val="pt-BR" w:eastAsia="pt-BR"/>
        </w:rPr>
        <w:t>/2014,</w:t>
      </w:r>
    </w:p>
    <w:p w:rsidR="00000000" w:rsidRDefault="00B61FAD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B61FAD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Art. 1º – Divulgar os Anexos exigidos pelos arts. 52 e 53, da Lei Complementar n° 101, de 04 de maio de 2000, componentes do Relatório Resumido da Execuç</w:t>
      </w:r>
      <w:r>
        <w:rPr>
          <w:rFonts w:ascii="Arial" w:hAnsi="Arial" w:cs="Arial"/>
          <w:sz w:val="16"/>
          <w:szCs w:val="16"/>
          <w:lang w:val="pt-BR" w:eastAsia="pt-BR"/>
        </w:rPr>
        <w:t>ão Orçamentária do 3° Bimestre de 2014.</w:t>
      </w:r>
    </w:p>
    <w:p w:rsidR="00000000" w:rsidRDefault="00B61FAD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jc w:val="center"/>
      </w:pPr>
    </w:p>
    <w:p w:rsidR="00000000" w:rsidRDefault="00B61FAD">
      <w:pPr>
        <w:jc w:val="center"/>
      </w:pPr>
    </w:p>
    <w:p w:rsidR="00000000" w:rsidRDefault="00B61FAD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B61FAD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Rio Branco-Acre,  28 de julho de 2014.</w:t>
      </w:r>
    </w:p>
    <w:p w:rsidR="00000000" w:rsidRDefault="00B61FAD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Flora Valladares Coelho</w:t>
      </w:r>
    </w:p>
    <w:p w:rsidR="00000000" w:rsidRDefault="00B61FAD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Secretária de Estado da Fazenda </w:t>
      </w:r>
    </w:p>
    <w:p w:rsidR="00000000" w:rsidRDefault="00B61FAD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B61FAD">
      <w:pPr>
        <w:jc w:val="center"/>
        <w:rPr>
          <w:rFonts w:ascii="Arial" w:eastAsia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B61FAD" w:rsidRDefault="00B61FAD">
      <w:pPr>
        <w:jc w:val="center"/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</w:t>
      </w:r>
      <w:r>
        <w:rPr>
          <w:rFonts w:ascii="Arial" w:hAnsi="Arial" w:cs="Arial"/>
          <w:sz w:val="16"/>
          <w:szCs w:val="16"/>
          <w:lang w:val="pt-BR" w:eastAsia="pt-BR"/>
        </w:rPr>
        <w:t>Diretor da Contabilidade Geral do Est</w:t>
      </w:r>
      <w:r>
        <w:rPr>
          <w:rFonts w:ascii="Arial" w:hAnsi="Arial" w:cs="Arial"/>
          <w:sz w:val="16"/>
          <w:szCs w:val="16"/>
          <w:lang w:val="pt-BR" w:eastAsia="pt-BR"/>
        </w:rPr>
        <w:t>ado</w:t>
      </w:r>
    </w:p>
    <w:sectPr w:rsidR="00B61FA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35749"/>
    <w:rsid w:val="00035749"/>
    <w:rsid w:val="00B6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2010-03-22T15:08:00Z</cp:lastPrinted>
  <dcterms:created xsi:type="dcterms:W3CDTF">2014-07-28T14:50:00Z</dcterms:created>
  <dcterms:modified xsi:type="dcterms:W3CDTF">2014-07-28T14:50:00Z</dcterms:modified>
</cp:coreProperties>
</file>