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35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1B235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1B235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1B2351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    Nº </w:t>
      </w:r>
      <w:r w:rsidR="00C81E4E">
        <w:rPr>
          <w:rFonts w:ascii="Arial" w:hAnsi="Arial" w:cs="Arial"/>
          <w:sz w:val="16"/>
          <w:szCs w:val="16"/>
          <w:lang w:eastAsia="pt-BR"/>
        </w:rPr>
        <w:t xml:space="preserve"> 568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 w:rsidR="00C81E4E">
        <w:rPr>
          <w:rFonts w:ascii="Arial" w:hAnsi="Arial" w:cs="Arial"/>
          <w:sz w:val="16"/>
          <w:szCs w:val="16"/>
          <w:lang w:eastAsia="pt-BR"/>
        </w:rPr>
        <w:t>24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SETEMBRO   DE    2014</w:t>
      </w: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4° Bimestre de 2014 e o Relatório de Gestã</w:t>
      </w:r>
      <w:r>
        <w:rPr>
          <w:rFonts w:ascii="Arial" w:hAnsi="Arial" w:cs="Arial"/>
          <w:sz w:val="16"/>
          <w:szCs w:val="16"/>
          <w:lang w:val="pt-BR" w:eastAsia="pt-BR"/>
        </w:rPr>
        <w:t>o Fiscal do 2º Quadrimestre de 2014.</w:t>
      </w:r>
    </w:p>
    <w:p w:rsidR="00000000" w:rsidRDefault="001B235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pStyle w:val="Corpodetexto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O Secretário de Estado da Fazenda, em exercício no uso de suas atribuições legais, que lhe confere a Portaria nº </w:t>
      </w:r>
      <w:r>
        <w:rPr>
          <w:rFonts w:ascii="Arial" w:hAnsi="Arial" w:cs="Arial"/>
          <w:sz w:val="16"/>
          <w:szCs w:val="16"/>
          <w:lang w:val="pt-BR" w:eastAsia="pt-BR"/>
        </w:rPr>
        <w:t>217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0</w:t>
      </w:r>
      <w:r>
        <w:rPr>
          <w:rFonts w:ascii="Arial" w:hAnsi="Arial" w:cs="Arial"/>
          <w:sz w:val="16"/>
          <w:szCs w:val="16"/>
          <w:lang w:val="pt-BR"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val="pt-BR" w:eastAsia="pt-BR"/>
        </w:rPr>
        <w:t>abril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</w:t>
      </w:r>
      <w:r>
        <w:rPr>
          <w:rFonts w:ascii="Arial" w:hAnsi="Arial" w:cs="Arial"/>
          <w:sz w:val="16"/>
          <w:szCs w:val="16"/>
          <w:lang w:val="pt-BR"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Divulgar os Anexos exigidos pelos arts. 52, 53, 54 e </w:t>
      </w:r>
      <w:r>
        <w:rPr>
          <w:rFonts w:ascii="Arial" w:hAnsi="Arial" w:cs="Arial"/>
          <w:sz w:val="16"/>
          <w:szCs w:val="16"/>
          <w:lang w:val="pt-BR" w:eastAsia="pt-BR"/>
        </w:rPr>
        <w:t>55, da Lei Complementar n° 101, de 04 de maio de 2000, componentes do Relatório Resumido da Execução Orçamentária do 4° Bimestre e do Relatório de Gestão Fiscal do 2º Quadrimestre do Exercício Financeiro de 2014.</w:t>
      </w:r>
    </w:p>
    <w:p w:rsidR="00000000" w:rsidRDefault="001B235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center"/>
      </w:pPr>
    </w:p>
    <w:p w:rsidR="00000000" w:rsidRDefault="001B2351">
      <w:pPr>
        <w:jc w:val="center"/>
      </w:pP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Rio Branco-Acre, 24 de setembro de 2014.</w:t>
      </w: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B235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Secretário de Estado da Fazenda, em </w:t>
      </w:r>
      <w:proofErr w:type="gramStart"/>
      <w:r>
        <w:rPr>
          <w:rFonts w:ascii="Arial" w:hAnsi="Arial" w:cs="Arial"/>
          <w:sz w:val="16"/>
          <w:szCs w:val="16"/>
        </w:rPr>
        <w:t>exercício</w:t>
      </w:r>
      <w:proofErr w:type="gramEnd"/>
    </w:p>
    <w:p w:rsidR="00000000" w:rsidRDefault="001B2351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1B235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1B2351" w:rsidRDefault="001B235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1B23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81E4E"/>
    <w:rsid w:val="001B2351"/>
    <w:rsid w:val="00C8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2014-09-24T17:51:00Z</dcterms:created>
  <dcterms:modified xsi:type="dcterms:W3CDTF">2014-09-24T17:51:00Z</dcterms:modified>
</cp:coreProperties>
</file>