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31" w:rsidRDefault="0030293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302931" w:rsidRDefault="0030293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302931" w:rsidRDefault="0030293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302931" w:rsidRPr="00995B92" w:rsidRDefault="00302931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</w:t>
      </w:r>
      <w:r w:rsidR="00F76B9A">
        <w:rPr>
          <w:rFonts w:ascii="Arial" w:hAnsi="Arial" w:cs="Arial"/>
          <w:sz w:val="16"/>
          <w:szCs w:val="16"/>
          <w:lang w:eastAsia="pt-BR"/>
        </w:rPr>
        <w:t>013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</w:t>
      </w:r>
      <w:r w:rsidR="00F76B9A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F76B9A">
        <w:rPr>
          <w:rFonts w:ascii="Arial" w:hAnsi="Arial" w:cs="Arial"/>
          <w:sz w:val="16"/>
          <w:szCs w:val="16"/>
          <w:lang w:eastAsia="pt-BR"/>
        </w:rPr>
        <w:t>26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JANEIRO  DE   201</w:t>
      </w:r>
      <w:r w:rsidR="00995B92">
        <w:rPr>
          <w:rFonts w:ascii="Arial" w:hAnsi="Arial" w:cs="Arial"/>
          <w:sz w:val="16"/>
          <w:szCs w:val="16"/>
          <w:lang w:eastAsia="pt-BR"/>
        </w:rPr>
        <w:t>8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 referente ao 6° Bimestre de 201</w:t>
      </w:r>
      <w:r w:rsidR="00995B92">
        <w:rPr>
          <w:rFonts w:ascii="Arial" w:hAnsi="Arial" w:cs="Arial"/>
          <w:sz w:val="16"/>
          <w:szCs w:val="16"/>
          <w:lang w:eastAsia="pt-BR"/>
        </w:rPr>
        <w:t>7</w:t>
      </w:r>
      <w:r>
        <w:rPr>
          <w:rFonts w:ascii="Arial" w:hAnsi="Arial" w:cs="Arial"/>
          <w:sz w:val="16"/>
          <w:szCs w:val="16"/>
          <w:lang w:val="pt-BR" w:eastAsia="pt-BR"/>
        </w:rPr>
        <w:t>, Anual de 201</w:t>
      </w:r>
      <w:r w:rsidR="00995B92">
        <w:rPr>
          <w:rFonts w:ascii="Arial" w:hAnsi="Arial" w:cs="Arial"/>
          <w:sz w:val="16"/>
          <w:szCs w:val="16"/>
          <w:lang w:eastAsia="pt-BR"/>
        </w:rPr>
        <w:t>7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e o Relatório de Gestão Fiscal do 3º Quadrimestre e Anual de 201</w:t>
      </w:r>
      <w:r w:rsidR="00995B92">
        <w:rPr>
          <w:rFonts w:ascii="Arial" w:hAnsi="Arial" w:cs="Arial"/>
          <w:sz w:val="16"/>
          <w:szCs w:val="16"/>
          <w:lang w:eastAsia="pt-BR"/>
        </w:rPr>
        <w:t>7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O Secretário de Estado da Fazenda,  no uso de suas atribuições legais, que lhe confere o Decreto nº. 2.617/2015.</w:t>
      </w: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Art. 1º  Publica os Anexos exigidos pelos arts. 52, 53, 54 e 55, da Lei Complementar n° 101, de 04 de maio de 2000, componentes do Relatório Resumido da Execução Orçamentária do 6° Bimestre,  Anual e do Relatório de Gestão Fiscal do 3º Quadrimestre e Anual, do Exercício Financeiro encerrado em 31 de dezembro de 201</w:t>
      </w:r>
      <w:r w:rsidR="001E04F5">
        <w:rPr>
          <w:rFonts w:ascii="Arial" w:hAnsi="Arial" w:cs="Arial"/>
          <w:sz w:val="16"/>
          <w:szCs w:val="16"/>
          <w:lang w:eastAsia="pt-BR"/>
        </w:rPr>
        <w:t>7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jc w:val="center"/>
      </w:pPr>
    </w:p>
    <w:p w:rsidR="00302931" w:rsidRDefault="00302931">
      <w:pPr>
        <w:jc w:val="center"/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26 de janeiro de 201</w:t>
      </w:r>
      <w:r w:rsidR="001E04F5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jc w:val="center"/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Joaquim Manoel </w:t>
      </w:r>
      <w:proofErr w:type="spellStart"/>
      <w:r>
        <w:rPr>
          <w:rFonts w:ascii="Arial" w:hAnsi="Arial" w:cs="Arial"/>
          <w:sz w:val="16"/>
          <w:szCs w:val="16"/>
        </w:rPr>
        <w:t>Mansour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Macêdo</w:t>
      </w:r>
      <w:proofErr w:type="spellEnd"/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</w:p>
    <w:p w:rsidR="00302931" w:rsidRDefault="00302931">
      <w:pPr>
        <w:jc w:val="center"/>
      </w:pPr>
    </w:p>
    <w:p w:rsidR="00302931" w:rsidRDefault="00302931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302931" w:rsidRDefault="00302931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30293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574A8"/>
    <w:rsid w:val="001E04F5"/>
    <w:rsid w:val="00292420"/>
    <w:rsid w:val="00302931"/>
    <w:rsid w:val="00794BD3"/>
    <w:rsid w:val="008437A5"/>
    <w:rsid w:val="00995B92"/>
    <w:rsid w:val="00C574A8"/>
    <w:rsid w:val="00F7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2018-01-26T19:25:00Z</dcterms:created>
  <dcterms:modified xsi:type="dcterms:W3CDTF">2018-01-26T19:25:00Z</dcterms:modified>
</cp:coreProperties>
</file>