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35" w:rsidRDefault="00836A35">
      <w:pPr>
        <w:pStyle w:val="Corp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Governo do Estado do Acre</w:t>
      </w:r>
    </w:p>
    <w:p w:rsidR="00836A35" w:rsidRDefault="00836A35">
      <w:pPr>
        <w:pStyle w:val="Corp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Secretaria de Estado da Fazenda</w:t>
      </w:r>
    </w:p>
    <w:p w:rsidR="00836A35" w:rsidRDefault="00836A35">
      <w:pPr>
        <w:pStyle w:val="Corpo"/>
        <w:jc w:val="center"/>
        <w:rPr>
          <w:rFonts w:ascii="Arial" w:hAnsi="Arial" w:cs="Arial"/>
          <w:b/>
          <w:sz w:val="16"/>
          <w:szCs w:val="16"/>
        </w:rPr>
      </w:pPr>
    </w:p>
    <w:p w:rsidR="00836A35" w:rsidRPr="00370171" w:rsidRDefault="00836A35">
      <w:pPr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PORTARIA    Nº</w:t>
      </w:r>
      <w:r w:rsidR="00FE3FAF">
        <w:rPr>
          <w:rFonts w:ascii="Arial" w:hAnsi="Arial" w:cs="Arial"/>
          <w:sz w:val="16"/>
          <w:szCs w:val="16"/>
          <w:lang w:eastAsia="pt-BR"/>
        </w:rPr>
        <w:t xml:space="preserve"> 378</w:t>
      </w:r>
      <w:r>
        <w:rPr>
          <w:rFonts w:ascii="Arial" w:hAnsi="Arial" w:cs="Arial"/>
          <w:sz w:val="16"/>
          <w:szCs w:val="16"/>
          <w:lang w:eastAsia="pt-BR"/>
        </w:rPr>
        <w:t xml:space="preserve">     DE   </w:t>
      </w:r>
      <w:r w:rsidR="00FE3FAF">
        <w:rPr>
          <w:rFonts w:ascii="Arial" w:hAnsi="Arial" w:cs="Arial"/>
          <w:sz w:val="16"/>
          <w:szCs w:val="16"/>
          <w:lang w:eastAsia="pt-BR"/>
        </w:rPr>
        <w:t xml:space="preserve">24 </w:t>
      </w:r>
      <w:r>
        <w:rPr>
          <w:rFonts w:ascii="Arial" w:hAnsi="Arial" w:cs="Arial"/>
          <w:sz w:val="16"/>
          <w:szCs w:val="16"/>
          <w:lang w:eastAsia="pt-BR"/>
        </w:rPr>
        <w:t xml:space="preserve"> DE  MAIO  DE  201</w:t>
      </w:r>
      <w:r w:rsidR="00FE3FAF">
        <w:rPr>
          <w:rFonts w:ascii="Arial" w:hAnsi="Arial" w:cs="Arial"/>
          <w:sz w:val="16"/>
          <w:szCs w:val="16"/>
          <w:lang w:eastAsia="pt-BR"/>
        </w:rPr>
        <w:t>9</w:t>
      </w:r>
    </w:p>
    <w:p w:rsidR="00836A35" w:rsidRDefault="00836A35">
      <w:pPr>
        <w:jc w:val="center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jc w:val="center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ind w:left="4962" w:hanging="12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Publica os Anexos que compõem o Relatório Resumido da          Execução Orçamentária, referente ao 2° Bimestre de 201</w:t>
      </w:r>
      <w:r w:rsidR="00FE3FAF">
        <w:rPr>
          <w:rFonts w:ascii="Arial" w:hAnsi="Arial" w:cs="Arial"/>
          <w:sz w:val="16"/>
          <w:szCs w:val="16"/>
          <w:lang w:eastAsia="pt-BR"/>
        </w:rPr>
        <w:t>9</w:t>
      </w:r>
      <w:r>
        <w:rPr>
          <w:rFonts w:ascii="Arial" w:hAnsi="Arial" w:cs="Arial"/>
          <w:sz w:val="16"/>
          <w:szCs w:val="16"/>
          <w:lang w:eastAsia="pt-BR"/>
        </w:rPr>
        <w:t>, e</w:t>
      </w:r>
      <w:proofErr w:type="gramStart"/>
      <w:r>
        <w:rPr>
          <w:rFonts w:ascii="Arial" w:hAnsi="Arial" w:cs="Arial"/>
          <w:sz w:val="16"/>
          <w:szCs w:val="16"/>
          <w:lang w:eastAsia="pt-BR"/>
        </w:rPr>
        <w:t xml:space="preserve">  </w:t>
      </w:r>
      <w:proofErr w:type="gramEnd"/>
      <w:r>
        <w:rPr>
          <w:rFonts w:ascii="Arial" w:hAnsi="Arial" w:cs="Arial"/>
          <w:sz w:val="16"/>
          <w:szCs w:val="16"/>
          <w:lang w:eastAsia="pt-BR"/>
        </w:rPr>
        <w:t>Relatório de Gestão Fiscal do 1º Quadrimestre de 201</w:t>
      </w:r>
      <w:r w:rsidR="00FE3FAF">
        <w:rPr>
          <w:rFonts w:ascii="Arial" w:hAnsi="Arial" w:cs="Arial"/>
          <w:sz w:val="16"/>
          <w:szCs w:val="16"/>
          <w:lang w:eastAsia="pt-BR"/>
        </w:rPr>
        <w:t>9</w:t>
      </w:r>
      <w:r>
        <w:rPr>
          <w:rFonts w:ascii="Arial" w:hAnsi="Arial" w:cs="Arial"/>
          <w:sz w:val="16"/>
          <w:szCs w:val="16"/>
          <w:lang w:eastAsia="pt-BR"/>
        </w:rPr>
        <w:t>.</w:t>
      </w:r>
    </w:p>
    <w:p w:rsidR="00836A35" w:rsidRDefault="00836A35">
      <w:pPr>
        <w:ind w:left="4248" w:firstLine="702"/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ind w:left="4248" w:firstLine="702"/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ind w:left="4248" w:firstLine="702"/>
        <w:jc w:val="both"/>
        <w:rPr>
          <w:rFonts w:ascii="Arial" w:hAnsi="Arial" w:cs="Arial"/>
          <w:sz w:val="16"/>
          <w:szCs w:val="16"/>
          <w:lang w:eastAsia="pt-BR"/>
        </w:rPr>
      </w:pPr>
    </w:p>
    <w:p w:rsidR="00FE3FAF" w:rsidRPr="005209A2" w:rsidRDefault="00FE3FAF" w:rsidP="00FE3FAF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A</w:t>
      </w:r>
      <w:proofErr w:type="gramStart"/>
      <w:r>
        <w:rPr>
          <w:rFonts w:ascii="Arial" w:hAnsi="Arial" w:cs="Arial"/>
          <w:sz w:val="16"/>
          <w:szCs w:val="16"/>
          <w:lang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>Secretári</w:t>
      </w:r>
      <w:r>
        <w:rPr>
          <w:rFonts w:ascii="Arial" w:hAnsi="Arial" w:cs="Arial"/>
          <w:sz w:val="16"/>
          <w:szCs w:val="16"/>
          <w:lang w:eastAsia="pt-BR"/>
        </w:rPr>
        <w:t xml:space="preserve">a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de Estado da Fazenda, no uso de suas atribuições </w:t>
      </w:r>
      <w:r>
        <w:rPr>
          <w:rFonts w:ascii="Arial" w:hAnsi="Arial" w:cs="Arial"/>
          <w:sz w:val="16"/>
          <w:szCs w:val="16"/>
          <w:lang w:eastAsia="pt-BR"/>
        </w:rPr>
        <w:t>constitucionais e legais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que lhe confere o Decreto nº. </w:t>
      </w:r>
      <w:r>
        <w:rPr>
          <w:rFonts w:ascii="Arial" w:hAnsi="Arial" w:cs="Arial"/>
          <w:sz w:val="16"/>
          <w:szCs w:val="16"/>
          <w:lang w:eastAsia="pt-BR"/>
        </w:rPr>
        <w:t xml:space="preserve">004, publicado no Diário Oficial n.º 12.462-A, de 02 de janeiro de </w:t>
      </w:r>
      <w:r>
        <w:rPr>
          <w:rFonts w:ascii="Arial" w:hAnsi="Arial" w:cs="Arial"/>
          <w:sz w:val="16"/>
          <w:szCs w:val="16"/>
          <w:lang w:val="pt-BR" w:eastAsia="pt-BR"/>
        </w:rPr>
        <w:t>201</w:t>
      </w:r>
      <w:r>
        <w:rPr>
          <w:rFonts w:ascii="Arial" w:hAnsi="Arial" w:cs="Arial"/>
          <w:sz w:val="16"/>
          <w:szCs w:val="16"/>
          <w:lang w:eastAsia="pt-BR"/>
        </w:rPr>
        <w:t>9,</w:t>
      </w:r>
    </w:p>
    <w:p w:rsidR="00836A35" w:rsidRDefault="00836A35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FE3FAF" w:rsidRDefault="00FE3FAF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RESOLVE:</w:t>
      </w:r>
    </w:p>
    <w:p w:rsidR="00836A35" w:rsidRDefault="00836A35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tabs>
          <w:tab w:val="left" w:pos="6663"/>
        </w:tabs>
        <w:spacing w:line="200" w:lineRule="atLeast"/>
        <w:ind w:firstLine="1380"/>
        <w:jc w:val="both"/>
      </w:pPr>
      <w:r>
        <w:rPr>
          <w:rFonts w:ascii="Arial" w:hAnsi="Arial" w:cs="Arial"/>
          <w:sz w:val="16"/>
          <w:szCs w:val="16"/>
          <w:lang w:eastAsia="pt-BR"/>
        </w:rPr>
        <w:t>Art. 1º  Publica os Anexos exigidos pelos arts. 52, 53, 54 e 55, da Lei Complementar n° 101, de 04 de maio de 2000, componentes do Relatório Resumido da Execução Orçamentária do 2° Bimestre e Relatório de Gestão Fiscal do 1º Quadrimestre, do Exercício Financeiro de 201</w:t>
      </w:r>
      <w:r w:rsidR="00FE3FAF">
        <w:rPr>
          <w:rFonts w:ascii="Arial" w:hAnsi="Arial" w:cs="Arial"/>
          <w:sz w:val="16"/>
          <w:szCs w:val="16"/>
          <w:lang w:eastAsia="pt-BR"/>
        </w:rPr>
        <w:t>9</w:t>
      </w:r>
      <w:r>
        <w:rPr>
          <w:rFonts w:ascii="Arial" w:hAnsi="Arial" w:cs="Arial"/>
          <w:sz w:val="16"/>
          <w:szCs w:val="16"/>
          <w:lang w:eastAsia="pt-BR"/>
        </w:rPr>
        <w:t>.</w:t>
      </w:r>
    </w:p>
    <w:p w:rsidR="00836A35" w:rsidRDefault="00836A35">
      <w:pPr>
        <w:jc w:val="center"/>
      </w:pPr>
    </w:p>
    <w:p w:rsidR="00836A35" w:rsidRDefault="00836A35">
      <w:pPr>
        <w:jc w:val="center"/>
      </w:pPr>
    </w:p>
    <w:p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b/>
          <w:bCs/>
          <w:sz w:val="16"/>
          <w:szCs w:val="16"/>
          <w:lang w:eastAsia="pt-BR"/>
        </w:rPr>
        <w:t xml:space="preserve"> </w:t>
      </w:r>
      <w:r>
        <w:rPr>
          <w:rFonts w:ascii="Arial" w:hAnsi="Arial" w:cs="Arial"/>
          <w:sz w:val="16"/>
          <w:szCs w:val="16"/>
          <w:lang w:eastAsia="pt-BR"/>
        </w:rPr>
        <w:t>Registre-se, Publique-se e Cumpra-se.</w:t>
      </w:r>
    </w:p>
    <w:p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jc w:val="center"/>
      </w:pPr>
      <w:r>
        <w:rPr>
          <w:rFonts w:ascii="Arial" w:hAnsi="Arial" w:cs="Arial"/>
          <w:sz w:val="16"/>
          <w:szCs w:val="16"/>
          <w:lang w:eastAsia="pt-BR"/>
        </w:rPr>
        <w:t xml:space="preserve">Rio Branco-Acre, </w:t>
      </w:r>
      <w:r w:rsidR="00FE3FAF">
        <w:rPr>
          <w:rFonts w:ascii="Arial" w:hAnsi="Arial" w:cs="Arial"/>
          <w:sz w:val="16"/>
          <w:szCs w:val="16"/>
          <w:lang w:eastAsia="pt-BR"/>
        </w:rPr>
        <w:t>24</w:t>
      </w:r>
      <w:r>
        <w:rPr>
          <w:rFonts w:ascii="Arial" w:hAnsi="Arial" w:cs="Arial"/>
          <w:sz w:val="16"/>
          <w:szCs w:val="16"/>
          <w:lang w:eastAsia="pt-BR"/>
        </w:rPr>
        <w:t xml:space="preserve"> de maio de 201</w:t>
      </w:r>
      <w:r w:rsidR="00FE3FAF">
        <w:rPr>
          <w:rFonts w:ascii="Arial" w:hAnsi="Arial" w:cs="Arial"/>
          <w:sz w:val="16"/>
          <w:szCs w:val="16"/>
          <w:lang w:eastAsia="pt-BR"/>
        </w:rPr>
        <w:t>9</w:t>
      </w:r>
      <w:r>
        <w:rPr>
          <w:rFonts w:ascii="Arial" w:hAnsi="Arial" w:cs="Arial"/>
          <w:sz w:val="16"/>
          <w:szCs w:val="16"/>
          <w:lang w:eastAsia="pt-BR"/>
        </w:rPr>
        <w:t>.</w:t>
      </w:r>
    </w:p>
    <w:p w:rsidR="00FE3FAF" w:rsidRDefault="00FE3FAF" w:rsidP="00FE3FAF">
      <w:pPr>
        <w:jc w:val="center"/>
        <w:rPr>
          <w:rFonts w:ascii="Arial" w:hAnsi="Arial" w:cs="Arial"/>
          <w:sz w:val="16"/>
          <w:szCs w:val="16"/>
        </w:rPr>
      </w:pPr>
    </w:p>
    <w:p w:rsidR="00FE3FAF" w:rsidRDefault="00FE3FAF" w:rsidP="00FE3FAF">
      <w:pPr>
        <w:jc w:val="center"/>
        <w:rPr>
          <w:rFonts w:ascii="Arial" w:hAnsi="Arial" w:cs="Arial"/>
          <w:sz w:val="16"/>
          <w:szCs w:val="16"/>
        </w:rPr>
      </w:pPr>
    </w:p>
    <w:p w:rsidR="00FE3FAF" w:rsidRDefault="00FE3FAF" w:rsidP="00FE3FAF">
      <w:pPr>
        <w:jc w:val="center"/>
        <w:rPr>
          <w:rFonts w:ascii="Arial" w:hAnsi="Arial" w:cs="Arial"/>
          <w:sz w:val="16"/>
          <w:szCs w:val="16"/>
        </w:rPr>
      </w:pPr>
    </w:p>
    <w:p w:rsidR="00FE3FAF" w:rsidRDefault="00FE3FAF" w:rsidP="00FE3FAF">
      <w:pPr>
        <w:jc w:val="center"/>
        <w:rPr>
          <w:rFonts w:ascii="Arial" w:hAnsi="Arial" w:cs="Arial"/>
          <w:sz w:val="16"/>
          <w:szCs w:val="16"/>
        </w:rPr>
      </w:pPr>
    </w:p>
    <w:p w:rsidR="00FE3FAF" w:rsidRDefault="00FE3FAF" w:rsidP="00FE3FAF">
      <w:pPr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Semírames</w:t>
      </w:r>
      <w:proofErr w:type="spellEnd"/>
      <w:r>
        <w:rPr>
          <w:rFonts w:ascii="Arial" w:hAnsi="Arial" w:cs="Arial"/>
          <w:sz w:val="16"/>
          <w:szCs w:val="16"/>
        </w:rPr>
        <w:t xml:space="preserve"> Maria Plácido Dias</w:t>
      </w:r>
    </w:p>
    <w:p w:rsidR="00FE3FAF" w:rsidRDefault="00FE3FAF" w:rsidP="00FE3FA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Secretária de Estado da Fazenda</w:t>
      </w:r>
    </w:p>
    <w:p w:rsidR="00FE3FAF" w:rsidRDefault="00FE3FAF" w:rsidP="00FE3FAF">
      <w:pPr>
        <w:jc w:val="center"/>
        <w:rPr>
          <w:rFonts w:ascii="Arial" w:hAnsi="Arial" w:cs="Arial"/>
          <w:sz w:val="16"/>
          <w:szCs w:val="16"/>
        </w:rPr>
      </w:pPr>
    </w:p>
    <w:p w:rsidR="00FE3FAF" w:rsidRDefault="00FE3FAF" w:rsidP="00FE3FAF">
      <w:pPr>
        <w:jc w:val="center"/>
      </w:pPr>
    </w:p>
    <w:p w:rsidR="00FE3FAF" w:rsidRPr="005D1F84" w:rsidRDefault="00FE3FAF" w:rsidP="00FE3FAF">
      <w:pPr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sz w:val="16"/>
          <w:szCs w:val="16"/>
          <w:lang w:val="pt-BR" w:eastAsia="pt-BR"/>
        </w:rPr>
        <w:t xml:space="preserve">                                                                                  </w:t>
      </w:r>
      <w:r>
        <w:rPr>
          <w:rFonts w:ascii="Arial" w:hAnsi="Arial" w:cs="Arial"/>
          <w:sz w:val="16"/>
          <w:szCs w:val="16"/>
          <w:lang w:eastAsia="pt-BR"/>
        </w:rPr>
        <w:t>Pedro Nogueira Brilhante Júnior</w:t>
      </w:r>
    </w:p>
    <w:p w:rsidR="00FE3FAF" w:rsidRDefault="00FE3FAF" w:rsidP="00FE3FAF">
      <w:pPr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Diretor da Contabilidade Geral do Estado</w:t>
      </w:r>
    </w:p>
    <w:p w:rsidR="00FE3FAF" w:rsidRDefault="00FE3FAF" w:rsidP="00FE3FAF">
      <w:pPr>
        <w:jc w:val="center"/>
        <w:rPr>
          <w:rFonts w:ascii="Arial" w:hAnsi="Arial" w:cs="Arial"/>
          <w:sz w:val="16"/>
          <w:szCs w:val="16"/>
          <w:lang w:eastAsia="pt-BR"/>
        </w:rPr>
      </w:pPr>
    </w:p>
    <w:p w:rsidR="00FE3FAF" w:rsidRDefault="00FE3FAF" w:rsidP="00FE3FAF">
      <w:pPr>
        <w:jc w:val="center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jc w:val="center"/>
      </w:pPr>
    </w:p>
    <w:sectPr w:rsidR="00836A35" w:rsidSect="003B5A0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E1460"/>
    <w:rsid w:val="00150A26"/>
    <w:rsid w:val="0026547C"/>
    <w:rsid w:val="00370171"/>
    <w:rsid w:val="003B5A0C"/>
    <w:rsid w:val="006A4E14"/>
    <w:rsid w:val="00836A35"/>
    <w:rsid w:val="00CA46C9"/>
    <w:rsid w:val="00E76C72"/>
    <w:rsid w:val="00EE1460"/>
    <w:rsid w:val="00FE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0C"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B5A0C"/>
  </w:style>
  <w:style w:type="character" w:customStyle="1" w:styleId="WW-Absatz-Standardschriftart">
    <w:name w:val="WW-Absatz-Standardschriftart"/>
    <w:rsid w:val="003B5A0C"/>
  </w:style>
  <w:style w:type="character" w:customStyle="1" w:styleId="WW-Absatz-Standardschriftart1">
    <w:name w:val="WW-Absatz-Standardschriftart1"/>
    <w:rsid w:val="003B5A0C"/>
  </w:style>
  <w:style w:type="character" w:customStyle="1" w:styleId="WW-Absatz-Standardschriftart11">
    <w:name w:val="WW-Absatz-Standardschriftart11"/>
    <w:rsid w:val="003B5A0C"/>
  </w:style>
  <w:style w:type="character" w:customStyle="1" w:styleId="WW-Absatz-Standardschriftart111">
    <w:name w:val="WW-Absatz-Standardschriftart111"/>
    <w:rsid w:val="003B5A0C"/>
  </w:style>
  <w:style w:type="character" w:customStyle="1" w:styleId="Fontepargpadro1">
    <w:name w:val="Fonte parág. padrão1"/>
    <w:rsid w:val="003B5A0C"/>
  </w:style>
  <w:style w:type="paragraph" w:customStyle="1" w:styleId="Ttulo1">
    <w:name w:val="Título1"/>
    <w:basedOn w:val="Normal"/>
    <w:next w:val="Corpodetexto"/>
    <w:rsid w:val="003B5A0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B5A0C"/>
    <w:pPr>
      <w:spacing w:after="120"/>
    </w:pPr>
  </w:style>
  <w:style w:type="paragraph" w:styleId="Lista">
    <w:name w:val="List"/>
    <w:basedOn w:val="Corpodetexto"/>
    <w:rsid w:val="003B5A0C"/>
    <w:rPr>
      <w:rFonts w:cs="Tahoma"/>
    </w:rPr>
  </w:style>
  <w:style w:type="paragraph" w:styleId="Legenda">
    <w:name w:val="caption"/>
    <w:basedOn w:val="Normal"/>
    <w:qFormat/>
    <w:rsid w:val="003B5A0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B5A0C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3B5A0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3B5A0C"/>
    <w:pPr>
      <w:suppressLineNumbers/>
      <w:spacing w:before="120" w:after="120"/>
    </w:pPr>
    <w:rPr>
      <w:rFonts w:cs="Tahoma"/>
      <w:i/>
      <w:iCs/>
    </w:rPr>
  </w:style>
  <w:style w:type="paragraph" w:customStyle="1" w:styleId="Corpo">
    <w:name w:val="Corpo"/>
    <w:basedOn w:val="Normal"/>
    <w:rsid w:val="003B5A0C"/>
    <w:rPr>
      <w:rFonts w:ascii="MS Serif" w:hAnsi="MS Serif" w:cs="MS Serif"/>
      <w:shadow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do Acre</vt:lpstr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Acre</dc:title>
  <dc:creator>Padrao</dc:creator>
  <cp:lastModifiedBy>Padrao</cp:lastModifiedBy>
  <cp:revision>3</cp:revision>
  <cp:lastPrinted>2010-01-27T14:38:00Z</cp:lastPrinted>
  <dcterms:created xsi:type="dcterms:W3CDTF">2019-05-24T15:11:00Z</dcterms:created>
  <dcterms:modified xsi:type="dcterms:W3CDTF">2019-05-24T15:15:00Z</dcterms:modified>
</cp:coreProperties>
</file>