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35" w:rsidRDefault="00836A35">
      <w:pPr>
        <w:pStyle w:val="Corp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Governo do Estado do Acre</w:t>
      </w:r>
    </w:p>
    <w:p w:rsidR="00836A35" w:rsidRDefault="00836A35">
      <w:pPr>
        <w:pStyle w:val="Corp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Secretaria de Estado da Fazenda</w:t>
      </w:r>
    </w:p>
    <w:p w:rsidR="00836A35" w:rsidRDefault="00836A35">
      <w:pPr>
        <w:pStyle w:val="Corpo"/>
        <w:jc w:val="center"/>
        <w:rPr>
          <w:rFonts w:ascii="Arial" w:hAnsi="Arial" w:cs="Arial"/>
          <w:b/>
          <w:sz w:val="16"/>
          <w:szCs w:val="16"/>
        </w:rPr>
      </w:pPr>
    </w:p>
    <w:p w:rsidR="00836A35" w:rsidRPr="00966F7E" w:rsidRDefault="00836A35">
      <w:pPr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 xml:space="preserve">PORTARIA    Nº  </w:t>
      </w:r>
      <w:r w:rsidR="00966F7E">
        <w:rPr>
          <w:rFonts w:ascii="Arial" w:hAnsi="Arial" w:cs="Arial"/>
          <w:sz w:val="16"/>
          <w:szCs w:val="16"/>
          <w:lang w:eastAsia="pt-BR"/>
        </w:rPr>
        <w:t>15</w:t>
      </w:r>
      <w:r w:rsidR="000E3F08">
        <w:rPr>
          <w:rFonts w:ascii="Arial" w:hAnsi="Arial" w:cs="Arial"/>
          <w:sz w:val="16"/>
          <w:szCs w:val="16"/>
          <w:lang w:eastAsia="pt-BR"/>
        </w:rPr>
        <w:t>2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DE  </w:t>
      </w:r>
      <w:r w:rsidR="00370171">
        <w:rPr>
          <w:rFonts w:ascii="Arial" w:hAnsi="Arial" w:cs="Arial"/>
          <w:sz w:val="16"/>
          <w:szCs w:val="16"/>
          <w:lang w:val="pt-BR" w:eastAsia="pt-BR"/>
        </w:rPr>
        <w:t>2</w:t>
      </w:r>
      <w:r w:rsidR="00966F7E">
        <w:rPr>
          <w:rFonts w:ascii="Arial" w:hAnsi="Arial" w:cs="Arial"/>
          <w:sz w:val="16"/>
          <w:szCs w:val="16"/>
          <w:lang w:eastAsia="pt-BR"/>
        </w:rPr>
        <w:t>8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DE  MAIO  DE  20</w:t>
      </w:r>
      <w:r w:rsidR="00966F7E">
        <w:rPr>
          <w:rFonts w:ascii="Arial" w:hAnsi="Arial" w:cs="Arial"/>
          <w:sz w:val="16"/>
          <w:szCs w:val="16"/>
          <w:lang w:eastAsia="pt-BR"/>
        </w:rPr>
        <w:t>20</w:t>
      </w:r>
    </w:p>
    <w:p w:rsidR="00836A35" w:rsidRDefault="00836A35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836A35" w:rsidRDefault="00836A35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836A35" w:rsidRDefault="00836A35">
      <w:pPr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836A35" w:rsidRDefault="00836A35">
      <w:pPr>
        <w:ind w:left="4962" w:hanging="12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Publica os Anexos que compõem o Relatório Resumido da          Execução Orçamentária, referente ao 2° Bimestre de 20</w:t>
      </w:r>
      <w:r w:rsidR="00966F7E">
        <w:rPr>
          <w:rFonts w:ascii="Arial" w:hAnsi="Arial" w:cs="Arial"/>
          <w:sz w:val="16"/>
          <w:szCs w:val="16"/>
          <w:lang w:eastAsia="pt-BR"/>
        </w:rPr>
        <w:t>20</w:t>
      </w:r>
      <w:r>
        <w:rPr>
          <w:rFonts w:ascii="Arial" w:hAnsi="Arial" w:cs="Arial"/>
          <w:sz w:val="16"/>
          <w:szCs w:val="16"/>
          <w:lang w:val="pt-BR" w:eastAsia="pt-BR"/>
        </w:rPr>
        <w:t>, e  Relatório de Gestão Fiscal do 1º Quadrimestre de 20</w:t>
      </w:r>
      <w:r w:rsidR="00966F7E">
        <w:rPr>
          <w:rFonts w:ascii="Arial" w:hAnsi="Arial" w:cs="Arial"/>
          <w:sz w:val="16"/>
          <w:szCs w:val="16"/>
          <w:lang w:eastAsia="pt-BR"/>
        </w:rPr>
        <w:t>20</w:t>
      </w:r>
      <w:r>
        <w:rPr>
          <w:rFonts w:ascii="Arial" w:hAnsi="Arial" w:cs="Arial"/>
          <w:sz w:val="16"/>
          <w:szCs w:val="16"/>
          <w:lang w:val="pt-BR" w:eastAsia="pt-BR"/>
        </w:rPr>
        <w:t>.</w:t>
      </w:r>
    </w:p>
    <w:p w:rsidR="00836A35" w:rsidRDefault="00836A35">
      <w:pPr>
        <w:ind w:left="4248" w:firstLine="702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836A35" w:rsidRDefault="00836A35">
      <w:pPr>
        <w:ind w:left="4248" w:firstLine="702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836A35" w:rsidRPr="00966F7E" w:rsidRDefault="00836A35" w:rsidP="00966F7E">
      <w:pPr>
        <w:jc w:val="both"/>
        <w:rPr>
          <w:rFonts w:ascii="Arial" w:hAnsi="Arial" w:cs="Arial"/>
          <w:sz w:val="16"/>
          <w:szCs w:val="16"/>
          <w:lang w:eastAsia="pt-BR"/>
        </w:rPr>
      </w:pPr>
    </w:p>
    <w:p w:rsidR="00966F7E" w:rsidRPr="005209A2" w:rsidRDefault="00966F7E" w:rsidP="00966F7E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>A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Secretári</w:t>
      </w:r>
      <w:r>
        <w:rPr>
          <w:rFonts w:ascii="Arial" w:hAnsi="Arial" w:cs="Arial"/>
          <w:sz w:val="16"/>
          <w:szCs w:val="16"/>
          <w:lang w:eastAsia="pt-BR"/>
        </w:rPr>
        <w:t xml:space="preserve">a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de Estado da Fazenda, no uso de suas atribuições </w:t>
      </w:r>
      <w:r>
        <w:rPr>
          <w:rFonts w:ascii="Arial" w:hAnsi="Arial" w:cs="Arial"/>
          <w:sz w:val="16"/>
          <w:szCs w:val="16"/>
          <w:lang w:eastAsia="pt-BR"/>
        </w:rPr>
        <w:t>constitucionais e legais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que lhe confere o Decreto nº. </w:t>
      </w:r>
      <w:r>
        <w:rPr>
          <w:rFonts w:ascii="Arial" w:hAnsi="Arial" w:cs="Arial"/>
          <w:sz w:val="16"/>
          <w:szCs w:val="16"/>
          <w:lang w:eastAsia="pt-BR"/>
        </w:rPr>
        <w:t xml:space="preserve">5.633, publicado no Diário Oficial n.º 12.770, de 31 de março de </w:t>
      </w:r>
      <w:r>
        <w:rPr>
          <w:rFonts w:ascii="Arial" w:hAnsi="Arial" w:cs="Arial"/>
          <w:sz w:val="16"/>
          <w:szCs w:val="16"/>
          <w:lang w:val="pt-BR" w:eastAsia="pt-BR"/>
        </w:rPr>
        <w:t>20</w:t>
      </w:r>
      <w:r>
        <w:rPr>
          <w:rFonts w:ascii="Arial" w:hAnsi="Arial" w:cs="Arial"/>
          <w:sz w:val="16"/>
          <w:szCs w:val="16"/>
          <w:lang w:eastAsia="pt-BR"/>
        </w:rPr>
        <w:t>20,</w:t>
      </w:r>
    </w:p>
    <w:p w:rsidR="00836A35" w:rsidRDefault="00836A35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836A35" w:rsidRDefault="00836A35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836A35" w:rsidRDefault="00836A35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RESOLVE:</w:t>
      </w:r>
    </w:p>
    <w:p w:rsidR="00836A35" w:rsidRDefault="00836A35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836A35" w:rsidRPr="00966F7E" w:rsidRDefault="00836A35">
      <w:pPr>
        <w:tabs>
          <w:tab w:val="left" w:pos="6663"/>
        </w:tabs>
        <w:spacing w:line="200" w:lineRule="atLeast"/>
        <w:ind w:firstLine="1380"/>
        <w:jc w:val="both"/>
      </w:pPr>
      <w:r>
        <w:rPr>
          <w:rFonts w:ascii="Arial" w:hAnsi="Arial" w:cs="Arial"/>
          <w:sz w:val="16"/>
          <w:szCs w:val="16"/>
          <w:lang w:val="pt-BR" w:eastAsia="pt-BR"/>
        </w:rPr>
        <w:t xml:space="preserve">Art. 1º  </w:t>
      </w:r>
      <w:r w:rsidR="00966F7E">
        <w:rPr>
          <w:rFonts w:ascii="Arial" w:hAnsi="Arial" w:cs="Arial"/>
          <w:sz w:val="16"/>
          <w:szCs w:val="16"/>
          <w:lang w:eastAsia="pt-BR"/>
        </w:rPr>
        <w:t>Divulgar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o</w:t>
      </w:r>
      <w:r w:rsidR="00966F7E">
        <w:rPr>
          <w:rFonts w:ascii="Arial" w:hAnsi="Arial" w:cs="Arial"/>
          <w:sz w:val="16"/>
          <w:szCs w:val="16"/>
          <w:lang w:eastAsia="pt-BR"/>
        </w:rPr>
        <w:t xml:space="preserve">s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Anexos exigidos pelos arts. 52, 53, 54 e 55, </w:t>
      </w:r>
      <w:r w:rsidR="00966F7E">
        <w:rPr>
          <w:rFonts w:ascii="Arial" w:hAnsi="Arial" w:cs="Arial"/>
          <w:sz w:val="16"/>
          <w:szCs w:val="16"/>
          <w:lang w:val="pt-BR" w:eastAsia="pt-BR"/>
        </w:rPr>
        <w:t>componentes do Relatório Resumido da Execução Orçamentária do 2° Bimestre e Relatório de Gestão Fiscal do 1º Quadrimestre</w:t>
      </w:r>
      <w:r w:rsidR="00966F7E">
        <w:rPr>
          <w:rFonts w:ascii="Arial" w:hAnsi="Arial" w:cs="Arial"/>
          <w:sz w:val="16"/>
          <w:szCs w:val="16"/>
          <w:lang w:eastAsia="pt-BR"/>
        </w:rPr>
        <w:t>, em cumprimento à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Lei Complementar</w:t>
      </w:r>
      <w:r w:rsidR="00966F7E">
        <w:rPr>
          <w:rFonts w:ascii="Arial" w:hAnsi="Arial" w:cs="Arial"/>
          <w:sz w:val="16"/>
          <w:szCs w:val="16"/>
          <w:lang w:eastAsia="pt-BR"/>
        </w:rPr>
        <w:t xml:space="preserve"> Federal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n° 101</w:t>
      </w:r>
      <w:r w:rsidR="00966F7E">
        <w:rPr>
          <w:rFonts w:ascii="Arial" w:hAnsi="Arial" w:cs="Arial"/>
          <w:sz w:val="16"/>
          <w:szCs w:val="16"/>
          <w:lang w:eastAsia="pt-BR"/>
        </w:rPr>
        <w:t>/</w:t>
      </w:r>
      <w:r>
        <w:rPr>
          <w:rFonts w:ascii="Arial" w:hAnsi="Arial" w:cs="Arial"/>
          <w:sz w:val="16"/>
          <w:szCs w:val="16"/>
          <w:lang w:val="pt-BR" w:eastAsia="pt-BR"/>
        </w:rPr>
        <w:t xml:space="preserve">2000, </w:t>
      </w:r>
      <w:r w:rsidR="00966F7E">
        <w:rPr>
          <w:rFonts w:ascii="Arial" w:hAnsi="Arial" w:cs="Arial"/>
          <w:sz w:val="16"/>
          <w:szCs w:val="16"/>
          <w:lang w:eastAsia="pt-BR"/>
        </w:rPr>
        <w:t>à Resolução TCE/AC Nº 061/2007, alterada pelas Resoluções TCE/AC nº 89/2014 e nº 115/2018.</w:t>
      </w:r>
      <w:r w:rsidR="00966F7E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</w:t>
      </w:r>
    </w:p>
    <w:p w:rsidR="00836A35" w:rsidRDefault="00836A35">
      <w:pPr>
        <w:jc w:val="center"/>
      </w:pPr>
    </w:p>
    <w:p w:rsidR="00836A35" w:rsidRDefault="00836A35">
      <w:pPr>
        <w:jc w:val="center"/>
      </w:pPr>
    </w:p>
    <w:p w:rsidR="00836A35" w:rsidRDefault="00836A35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836A35" w:rsidRDefault="00836A35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eastAsia="Arial" w:hAnsi="Arial" w:cs="Arial"/>
          <w:b/>
          <w:bCs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Registre-se, Publique-se e Cumpra-se.</w:t>
      </w:r>
    </w:p>
    <w:p w:rsidR="00836A35" w:rsidRDefault="00836A35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836A35" w:rsidRDefault="00836A35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836A35" w:rsidRDefault="00836A35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36081A" w:rsidRDefault="0036081A" w:rsidP="0036081A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36081A" w:rsidRDefault="0036081A" w:rsidP="0036081A">
      <w:pPr>
        <w:jc w:val="center"/>
      </w:pPr>
      <w:r>
        <w:rPr>
          <w:rFonts w:ascii="Arial" w:hAnsi="Arial" w:cs="Arial"/>
          <w:sz w:val="16"/>
          <w:szCs w:val="16"/>
          <w:lang w:val="pt-BR" w:eastAsia="pt-BR"/>
        </w:rPr>
        <w:t>Rio Branco-Acre, 2</w:t>
      </w:r>
      <w:r>
        <w:rPr>
          <w:rFonts w:ascii="Arial" w:hAnsi="Arial" w:cs="Arial"/>
          <w:sz w:val="16"/>
          <w:szCs w:val="16"/>
          <w:lang w:eastAsia="pt-BR"/>
        </w:rPr>
        <w:t>8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de </w:t>
      </w:r>
      <w:r>
        <w:rPr>
          <w:rFonts w:ascii="Arial" w:hAnsi="Arial" w:cs="Arial"/>
          <w:sz w:val="16"/>
          <w:szCs w:val="16"/>
          <w:lang w:eastAsia="pt-BR"/>
        </w:rPr>
        <w:t>maio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de 20</w:t>
      </w:r>
      <w:r>
        <w:rPr>
          <w:rFonts w:ascii="Arial" w:hAnsi="Arial" w:cs="Arial"/>
          <w:sz w:val="16"/>
          <w:szCs w:val="16"/>
          <w:lang w:eastAsia="pt-BR"/>
        </w:rPr>
        <w:t>20</w:t>
      </w:r>
      <w:r>
        <w:rPr>
          <w:rFonts w:ascii="Arial" w:hAnsi="Arial" w:cs="Arial"/>
          <w:sz w:val="16"/>
          <w:szCs w:val="16"/>
          <w:lang w:val="pt-BR" w:eastAsia="pt-BR"/>
        </w:rPr>
        <w:t>.</w:t>
      </w:r>
    </w:p>
    <w:p w:rsidR="0036081A" w:rsidRDefault="0036081A" w:rsidP="0036081A">
      <w:pPr>
        <w:jc w:val="center"/>
      </w:pPr>
    </w:p>
    <w:p w:rsidR="0036081A" w:rsidRDefault="0036081A" w:rsidP="0036081A">
      <w:pPr>
        <w:jc w:val="center"/>
      </w:pPr>
    </w:p>
    <w:p w:rsidR="0036081A" w:rsidRDefault="0036081A" w:rsidP="0036081A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36081A" w:rsidRDefault="0036081A" w:rsidP="0036081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Wanessa Brandão Silva</w:t>
      </w:r>
    </w:p>
    <w:p w:rsidR="0036081A" w:rsidRDefault="0036081A" w:rsidP="0036081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Secretária de Estado da Fazenda</w:t>
      </w:r>
    </w:p>
    <w:p w:rsidR="0036081A" w:rsidRDefault="0036081A" w:rsidP="0036081A">
      <w:pPr>
        <w:jc w:val="center"/>
        <w:rPr>
          <w:rFonts w:ascii="Arial" w:hAnsi="Arial" w:cs="Arial"/>
          <w:sz w:val="16"/>
          <w:szCs w:val="16"/>
        </w:rPr>
      </w:pPr>
    </w:p>
    <w:p w:rsidR="0036081A" w:rsidRDefault="0036081A" w:rsidP="0036081A">
      <w:pPr>
        <w:jc w:val="center"/>
      </w:pPr>
    </w:p>
    <w:p w:rsidR="0036081A" w:rsidRDefault="0036081A" w:rsidP="0036081A">
      <w:pPr>
        <w:jc w:val="center"/>
      </w:pPr>
    </w:p>
    <w:p w:rsidR="0036081A" w:rsidRPr="005D1F84" w:rsidRDefault="0036081A" w:rsidP="0036081A">
      <w:pPr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eastAsia="Arial" w:hAnsi="Arial" w:cs="Arial"/>
          <w:sz w:val="16"/>
          <w:szCs w:val="16"/>
          <w:lang w:val="pt-BR" w:eastAsia="pt-BR"/>
        </w:rPr>
        <w:t xml:space="preserve">                                                                                  </w:t>
      </w:r>
      <w:r>
        <w:rPr>
          <w:rFonts w:ascii="Arial" w:hAnsi="Arial" w:cs="Arial"/>
          <w:sz w:val="16"/>
          <w:szCs w:val="16"/>
          <w:lang w:eastAsia="pt-BR"/>
        </w:rPr>
        <w:t>Pedro Nogueira Brilhante Júnior</w:t>
      </w:r>
    </w:p>
    <w:p w:rsidR="0036081A" w:rsidRDefault="0036081A" w:rsidP="0036081A">
      <w:pPr>
        <w:jc w:val="center"/>
      </w:pPr>
      <w:r>
        <w:rPr>
          <w:rFonts w:ascii="Arial" w:hAnsi="Arial" w:cs="Arial"/>
          <w:sz w:val="16"/>
          <w:szCs w:val="16"/>
          <w:lang w:val="pt-BR" w:eastAsia="pt-BR"/>
        </w:rPr>
        <w:t>Diretor da Contabilidade Geral do Estado</w:t>
      </w:r>
    </w:p>
    <w:p w:rsidR="00836A35" w:rsidRDefault="00836A35" w:rsidP="0036081A">
      <w:pPr>
        <w:jc w:val="center"/>
      </w:pPr>
    </w:p>
    <w:sectPr w:rsidR="00836A3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EE1460"/>
    <w:rsid w:val="000E3F08"/>
    <w:rsid w:val="00150A26"/>
    <w:rsid w:val="0026547C"/>
    <w:rsid w:val="0036081A"/>
    <w:rsid w:val="00370171"/>
    <w:rsid w:val="004E0437"/>
    <w:rsid w:val="005B556A"/>
    <w:rsid w:val="00634727"/>
    <w:rsid w:val="00836A35"/>
    <w:rsid w:val="00966F7E"/>
    <w:rsid w:val="00EE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rpo">
    <w:name w:val="Corpo"/>
    <w:basedOn w:val="Normal"/>
    <w:rPr>
      <w:rFonts w:ascii="MS Serif" w:hAnsi="MS Serif" w:cs="MS Serif"/>
      <w:shadow/>
      <w:sz w:val="20"/>
      <w:szCs w:val="20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do Acre</vt:lpstr>
    </vt:vector>
  </TitlesOfParts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do Acre</dc:title>
  <dc:creator>Padrao</dc:creator>
  <cp:lastModifiedBy>Padrao</cp:lastModifiedBy>
  <cp:revision>2</cp:revision>
  <cp:lastPrinted>2010-01-27T14:38:00Z</cp:lastPrinted>
  <dcterms:created xsi:type="dcterms:W3CDTF">2020-05-28T15:22:00Z</dcterms:created>
  <dcterms:modified xsi:type="dcterms:W3CDTF">2020-05-28T15:22:00Z</dcterms:modified>
</cp:coreProperties>
</file>