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5" w:rsidRDefault="00836A35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836A35" w:rsidRDefault="00836A35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836A35" w:rsidRDefault="00836A35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836A35" w:rsidRPr="00966F7E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 w:rsidR="00966F7E">
        <w:rPr>
          <w:rFonts w:ascii="Arial" w:hAnsi="Arial" w:cs="Arial"/>
          <w:sz w:val="16"/>
          <w:szCs w:val="16"/>
          <w:lang w:eastAsia="pt-BR"/>
        </w:rPr>
        <w:t>1</w:t>
      </w:r>
      <w:r w:rsidR="00CA0247">
        <w:rPr>
          <w:rFonts w:ascii="Arial" w:hAnsi="Arial" w:cs="Arial"/>
          <w:sz w:val="16"/>
          <w:szCs w:val="16"/>
          <w:lang w:eastAsia="pt-BR"/>
        </w:rPr>
        <w:t>96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 w:rsidR="00370171">
        <w:rPr>
          <w:rFonts w:ascii="Arial" w:hAnsi="Arial" w:cs="Arial"/>
          <w:sz w:val="16"/>
          <w:szCs w:val="16"/>
          <w:lang w:val="pt-BR" w:eastAsia="pt-BR"/>
        </w:rPr>
        <w:t>2</w:t>
      </w:r>
      <w:r w:rsidR="00CA0247">
        <w:rPr>
          <w:rFonts w:ascii="Arial" w:hAnsi="Arial" w:cs="Arial"/>
          <w:sz w:val="16"/>
          <w:szCs w:val="16"/>
          <w:lang w:eastAsia="pt-BR"/>
        </w:rPr>
        <w:t>9</w:t>
      </w:r>
      <w:r w:rsidR="00CA0247">
        <w:rPr>
          <w:rFonts w:ascii="Arial" w:hAnsi="Arial" w:cs="Arial"/>
          <w:sz w:val="16"/>
          <w:szCs w:val="16"/>
          <w:lang w:val="pt-BR" w:eastAsia="pt-BR"/>
        </w:rPr>
        <w:t xml:space="preserve">  DE  </w:t>
      </w:r>
      <w:r w:rsidR="00CA0247">
        <w:rPr>
          <w:rFonts w:ascii="Arial" w:hAnsi="Arial" w:cs="Arial"/>
          <w:sz w:val="16"/>
          <w:szCs w:val="16"/>
          <w:lang w:eastAsia="pt-BR"/>
        </w:rPr>
        <w:t>JULHO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20</w:t>
      </w:r>
      <w:r w:rsidR="00966F7E">
        <w:rPr>
          <w:rFonts w:ascii="Arial" w:hAnsi="Arial" w:cs="Arial"/>
          <w:sz w:val="16"/>
          <w:szCs w:val="16"/>
          <w:lang w:eastAsia="pt-BR"/>
        </w:rPr>
        <w:t>20</w:t>
      </w: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Publica os Anexos que compõem o Relatório Resumido da          Execução Orçamentária, referente ao </w:t>
      </w:r>
      <w:r w:rsidR="00CA0247">
        <w:rPr>
          <w:rFonts w:ascii="Arial" w:hAnsi="Arial" w:cs="Arial"/>
          <w:sz w:val="16"/>
          <w:szCs w:val="16"/>
          <w:lang w:eastAsia="pt-BR"/>
        </w:rPr>
        <w:t>3</w:t>
      </w:r>
      <w:r>
        <w:rPr>
          <w:rFonts w:ascii="Arial" w:hAnsi="Arial" w:cs="Arial"/>
          <w:sz w:val="16"/>
          <w:szCs w:val="16"/>
          <w:lang w:val="pt-BR" w:eastAsia="pt-BR"/>
        </w:rPr>
        <w:t>° Bimestre de 20</w:t>
      </w:r>
      <w:r w:rsidR="00966F7E">
        <w:rPr>
          <w:rFonts w:ascii="Arial" w:hAnsi="Arial" w:cs="Arial"/>
          <w:sz w:val="16"/>
          <w:szCs w:val="16"/>
          <w:lang w:eastAsia="pt-BR"/>
        </w:rPr>
        <w:t>20</w:t>
      </w:r>
      <w:r w:rsidR="00CA0247">
        <w:rPr>
          <w:rFonts w:ascii="Arial" w:hAnsi="Arial" w:cs="Arial"/>
          <w:sz w:val="16"/>
          <w:szCs w:val="16"/>
          <w:lang w:eastAsia="pt-BR"/>
        </w:rPr>
        <w:t>.</w:t>
      </w: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Pr="00966F7E" w:rsidRDefault="00836A35" w:rsidP="00966F7E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966F7E" w:rsidRPr="005209A2" w:rsidRDefault="00CA0247" w:rsidP="00966F7E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O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 Secret</w:t>
      </w:r>
      <w:r>
        <w:rPr>
          <w:rFonts w:ascii="Arial" w:hAnsi="Arial" w:cs="Arial"/>
          <w:sz w:val="16"/>
          <w:szCs w:val="16"/>
          <w:lang w:eastAsia="pt-BR"/>
        </w:rPr>
        <w:t>á</w:t>
      </w:r>
      <w:r w:rsidR="00966F7E">
        <w:rPr>
          <w:rFonts w:ascii="Arial" w:hAnsi="Arial" w:cs="Arial"/>
          <w:sz w:val="16"/>
          <w:szCs w:val="16"/>
          <w:lang w:val="pt-BR" w:eastAsia="pt-BR"/>
        </w:rPr>
        <w:t>ri</w:t>
      </w:r>
      <w:r>
        <w:rPr>
          <w:rFonts w:ascii="Arial" w:hAnsi="Arial" w:cs="Arial"/>
          <w:sz w:val="16"/>
          <w:szCs w:val="16"/>
          <w:lang w:eastAsia="pt-BR"/>
        </w:rPr>
        <w:t>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de Estado da Fazenda, no uso de suas atribuições </w:t>
      </w:r>
      <w:r w:rsidR="00966F7E">
        <w:rPr>
          <w:rFonts w:ascii="Arial" w:hAnsi="Arial" w:cs="Arial"/>
          <w:sz w:val="16"/>
          <w:szCs w:val="16"/>
          <w:lang w:eastAsia="pt-BR"/>
        </w:rPr>
        <w:t>constitucionais e legais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 que lhe confere o Decreto nº. </w:t>
      </w:r>
      <w:r>
        <w:rPr>
          <w:rFonts w:ascii="Arial" w:hAnsi="Arial" w:cs="Arial"/>
          <w:sz w:val="16"/>
          <w:szCs w:val="16"/>
          <w:lang w:eastAsia="pt-BR"/>
        </w:rPr>
        <w:t>6.287</w:t>
      </w:r>
      <w:r w:rsidR="00966F7E">
        <w:rPr>
          <w:rFonts w:ascii="Arial" w:hAnsi="Arial" w:cs="Arial"/>
          <w:sz w:val="16"/>
          <w:szCs w:val="16"/>
          <w:lang w:eastAsia="pt-BR"/>
        </w:rPr>
        <w:t>, publicado no Diário Oficial n.º 12.</w:t>
      </w:r>
      <w:r>
        <w:rPr>
          <w:rFonts w:ascii="Arial" w:hAnsi="Arial" w:cs="Arial"/>
          <w:sz w:val="16"/>
          <w:szCs w:val="16"/>
          <w:lang w:eastAsia="pt-BR"/>
        </w:rPr>
        <w:t>833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, de </w:t>
      </w:r>
      <w:r>
        <w:rPr>
          <w:rFonts w:ascii="Arial" w:hAnsi="Arial" w:cs="Arial"/>
          <w:sz w:val="16"/>
          <w:szCs w:val="16"/>
          <w:lang w:eastAsia="pt-BR"/>
        </w:rPr>
        <w:t>07 de julho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966F7E">
        <w:rPr>
          <w:rFonts w:ascii="Arial" w:hAnsi="Arial" w:cs="Arial"/>
          <w:sz w:val="16"/>
          <w:szCs w:val="16"/>
          <w:lang w:val="pt-BR" w:eastAsia="pt-BR"/>
        </w:rPr>
        <w:t>20</w:t>
      </w:r>
      <w:r w:rsidR="00966F7E">
        <w:rPr>
          <w:rFonts w:ascii="Arial" w:hAnsi="Arial" w:cs="Arial"/>
          <w:sz w:val="16"/>
          <w:szCs w:val="16"/>
          <w:lang w:eastAsia="pt-BR"/>
        </w:rPr>
        <w:t>20,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Pr="00966F7E" w:rsidRDefault="00836A35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 xml:space="preserve">Art. 1º  </w:t>
      </w:r>
      <w:r w:rsidR="00966F7E">
        <w:rPr>
          <w:rFonts w:ascii="Arial" w:hAnsi="Arial" w:cs="Arial"/>
          <w:sz w:val="16"/>
          <w:szCs w:val="16"/>
          <w:lang w:eastAsia="pt-BR"/>
        </w:rPr>
        <w:t>Divulgar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s </w:t>
      </w:r>
      <w:r w:rsidR="00CA0247">
        <w:rPr>
          <w:rFonts w:ascii="Arial" w:hAnsi="Arial" w:cs="Arial"/>
          <w:sz w:val="16"/>
          <w:szCs w:val="16"/>
          <w:lang w:val="pt-BR" w:eastAsia="pt-BR"/>
        </w:rPr>
        <w:t xml:space="preserve"> Anexos exigidos pelos arts. 52</w:t>
      </w:r>
      <w:r w:rsidR="00CA0247">
        <w:rPr>
          <w:rFonts w:ascii="Arial" w:hAnsi="Arial" w:cs="Arial"/>
          <w:sz w:val="16"/>
          <w:szCs w:val="16"/>
          <w:lang w:eastAsia="pt-BR"/>
        </w:rPr>
        <w:t xml:space="preserve"> e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53, 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componentes do Relatório Resumido da Execução Orçamentária do </w:t>
      </w:r>
      <w:r w:rsidR="00CA0247">
        <w:rPr>
          <w:rFonts w:ascii="Arial" w:hAnsi="Arial" w:cs="Arial"/>
          <w:sz w:val="16"/>
          <w:szCs w:val="16"/>
          <w:lang w:eastAsia="pt-BR"/>
        </w:rPr>
        <w:t>3</w:t>
      </w:r>
      <w:r w:rsidR="00CA0247">
        <w:rPr>
          <w:rFonts w:ascii="Arial" w:hAnsi="Arial" w:cs="Arial"/>
          <w:sz w:val="16"/>
          <w:szCs w:val="16"/>
          <w:lang w:val="pt-BR" w:eastAsia="pt-BR"/>
        </w:rPr>
        <w:t>° Bimestre</w:t>
      </w:r>
      <w:r w:rsidR="00966F7E">
        <w:rPr>
          <w:rFonts w:ascii="Arial" w:hAnsi="Arial" w:cs="Arial"/>
          <w:sz w:val="16"/>
          <w:szCs w:val="16"/>
          <w:lang w:eastAsia="pt-BR"/>
        </w:rPr>
        <w:t>, em cumprimento à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Lei Complementar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Federal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n° 101</w:t>
      </w:r>
      <w:r w:rsidR="00966F7E">
        <w:rPr>
          <w:rFonts w:ascii="Arial" w:hAnsi="Arial" w:cs="Arial"/>
          <w:sz w:val="16"/>
          <w:szCs w:val="16"/>
          <w:lang w:eastAsia="pt-BR"/>
        </w:rPr>
        <w:t>/</w:t>
      </w:r>
      <w:r>
        <w:rPr>
          <w:rFonts w:ascii="Arial" w:hAnsi="Arial" w:cs="Arial"/>
          <w:sz w:val="16"/>
          <w:szCs w:val="16"/>
          <w:lang w:val="pt-BR" w:eastAsia="pt-BR"/>
        </w:rPr>
        <w:t xml:space="preserve">2000, </w:t>
      </w:r>
      <w:r w:rsidR="00966F7E">
        <w:rPr>
          <w:rFonts w:ascii="Arial" w:hAnsi="Arial" w:cs="Arial"/>
          <w:sz w:val="16"/>
          <w:szCs w:val="16"/>
          <w:lang w:eastAsia="pt-BR"/>
        </w:rPr>
        <w:t>à Resolução TCE/AC Nº 061/2007, alterada pelas Resoluções TCE/AC nº 89/2014 e nº 115/2018.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</w:p>
    <w:p w:rsidR="00836A35" w:rsidRDefault="00836A35">
      <w:pPr>
        <w:jc w:val="center"/>
      </w:pPr>
    </w:p>
    <w:p w:rsidR="00CA0247" w:rsidRDefault="00CA0247" w:rsidP="00CA0247">
      <w:pPr>
        <w:pStyle w:val="Corpodetexto"/>
        <w:ind w:firstLine="1134"/>
        <w:rPr>
          <w:lang w:eastAsia="pt-BR"/>
        </w:rPr>
      </w:pPr>
    </w:p>
    <w:p w:rsidR="00836A35" w:rsidRDefault="00836A35">
      <w:pPr>
        <w:jc w:val="center"/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</w:t>
      </w:r>
      <w:r w:rsidR="00CA0247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 w:rsidR="00CA0247">
        <w:rPr>
          <w:rFonts w:ascii="Arial" w:hAnsi="Arial" w:cs="Arial"/>
          <w:sz w:val="16"/>
          <w:szCs w:val="16"/>
          <w:lang w:eastAsia="pt-BR"/>
        </w:rPr>
        <w:t>julho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</w:t>
      </w:r>
      <w:r>
        <w:rPr>
          <w:rFonts w:ascii="Arial" w:hAnsi="Arial" w:cs="Arial"/>
          <w:sz w:val="16"/>
          <w:szCs w:val="16"/>
          <w:lang w:eastAsia="pt-BR"/>
        </w:rPr>
        <w:t>20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6081A" w:rsidRDefault="0036081A" w:rsidP="0036081A">
      <w:pPr>
        <w:jc w:val="center"/>
      </w:pPr>
    </w:p>
    <w:p w:rsidR="0036081A" w:rsidRDefault="0036081A" w:rsidP="0036081A">
      <w:pPr>
        <w:jc w:val="center"/>
      </w:pPr>
    </w:p>
    <w:p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6081A" w:rsidRDefault="00CA0247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Raymson Ribeiro Bragado</w:t>
      </w:r>
    </w:p>
    <w:p w:rsidR="0036081A" w:rsidRDefault="00CA0247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</w:t>
      </w:r>
      <w:r w:rsidR="0036081A">
        <w:rPr>
          <w:rFonts w:ascii="Arial" w:hAnsi="Arial" w:cs="Arial"/>
          <w:sz w:val="16"/>
          <w:szCs w:val="16"/>
        </w:rPr>
        <w:t xml:space="preserve"> de Estado da Fazenda</w:t>
      </w:r>
    </w:p>
    <w:p w:rsidR="0036081A" w:rsidRDefault="0036081A" w:rsidP="0036081A">
      <w:pPr>
        <w:jc w:val="center"/>
        <w:rPr>
          <w:rFonts w:ascii="Arial" w:hAnsi="Arial" w:cs="Arial"/>
          <w:sz w:val="16"/>
          <w:szCs w:val="16"/>
        </w:rPr>
      </w:pPr>
    </w:p>
    <w:p w:rsidR="0036081A" w:rsidRDefault="0036081A" w:rsidP="0036081A">
      <w:pPr>
        <w:jc w:val="center"/>
      </w:pPr>
    </w:p>
    <w:p w:rsidR="0036081A" w:rsidRDefault="0036081A" w:rsidP="0036081A">
      <w:pPr>
        <w:jc w:val="center"/>
      </w:pPr>
    </w:p>
    <w:p w:rsidR="0036081A" w:rsidRPr="005D1F84" w:rsidRDefault="0036081A" w:rsidP="0036081A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t-BR"/>
        </w:rPr>
        <w:t>Pedro Nogueira Brilhante Júnior</w:t>
      </w:r>
    </w:p>
    <w:p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p w:rsidR="00836A35" w:rsidRDefault="00836A35" w:rsidP="0036081A">
      <w:pPr>
        <w:jc w:val="center"/>
      </w:pPr>
    </w:p>
    <w:sectPr w:rsidR="00836A3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E1460"/>
    <w:rsid w:val="000E3F08"/>
    <w:rsid w:val="00150A26"/>
    <w:rsid w:val="0026547C"/>
    <w:rsid w:val="0036081A"/>
    <w:rsid w:val="00370171"/>
    <w:rsid w:val="005B556A"/>
    <w:rsid w:val="00634727"/>
    <w:rsid w:val="00836A35"/>
    <w:rsid w:val="00966F7E"/>
    <w:rsid w:val="00CA0247"/>
    <w:rsid w:val="00E65826"/>
    <w:rsid w:val="00E86EE6"/>
    <w:rsid w:val="00EE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2020-07-29T17:18:00Z</dcterms:created>
  <dcterms:modified xsi:type="dcterms:W3CDTF">2020-07-29T17:18:00Z</dcterms:modified>
</cp:coreProperties>
</file>